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Operational Constraints Questionnaire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Detailed briefing sheet for occupied or business-critical premises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Building / operational area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Operational contact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Date completed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Hours and occupancy</w:t>
      </w:r>
    </w:p>
    <w:p>
      <w:pPr>
        <w:pStyle w:val="Field"/>
      </w:pPr>
      <w:r>
        <w:rPr>
          <w:b/>
        </w:rPr>
        <w:t xml:space="preserve">Normal opening / operating hours: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Earliest contractor access: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Latest permitted working time: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Weekend / night use: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Known peak occupancy periods: </w:t>
      </w:r>
      <w:r>
        <w:rPr>
          <w:color w:val="507C82"/>
        </w:rPr>
        <w:t>[Response]</w:t>
      </w:r>
    </w:p>
    <w:p>
      <w:pPr>
        <w:pStyle w:val="Heading1"/>
      </w:pPr>
      <w:r>
        <w:t>Critical dates and activities</w:t>
      </w:r>
    </w:p>
    <w:p>
      <w:pPr>
        <w:pStyle w:val="Field"/>
      </w:pPr>
      <w:r>
        <w:rPr>
          <w:b/>
        </w:rPr>
        <w:t xml:space="preserve">Exams / teaching / performances / events: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Clinical / production / laboratory activity: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Bookings that cannot be moved: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Noisy-work blackout periods: </w:t>
      </w:r>
      <w:r>
        <w:rPr>
          <w:color w:val="507C82"/>
        </w:rPr>
        <w:t>[Response]</w:t>
      </w:r>
    </w:p>
    <w:p>
      <w:pPr>
        <w:pStyle w:val="Heading1"/>
      </w:pPr>
      <w:r>
        <w:t>Access and movement</w:t>
      </w:r>
    </w:p>
    <w:p>
      <w:pPr>
        <w:pStyle w:val="Field"/>
      </w:pPr>
      <w:r>
        <w:rPr>
          <w:b/>
        </w:rPr>
        <w:t xml:space="preserve">Public / staff routes to maintain: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Accessible routes / lifts to maintain: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Delivery booking requirements: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Goods lift / loading bay restrictions: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Emergency vehicle routes: </w:t>
      </w:r>
      <w:r>
        <w:rPr>
          <w:color w:val="507C82"/>
        </w:rPr>
        <w:t>[Response]</w:t>
      </w:r>
    </w:p>
    <w:p>
      <w:pPr>
        <w:pStyle w:val="Heading1"/>
      </w:pPr>
      <w:r>
        <w:t>Noise, dust and vibration</w:t>
      </w:r>
    </w:p>
    <w:p>
      <w:pPr>
        <w:pStyle w:val="Field"/>
      </w:pPr>
      <w:r>
        <w:rPr>
          <w:b/>
        </w:rPr>
        <w:t xml:space="preserve">Noise-sensitive rooms / activities: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Permitted noisy-work windows: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Dust-sensitive areas / equipment: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Vibration-sensitive equipment / structure: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Odour / fume sensitivities: </w:t>
      </w:r>
      <w:r>
        <w:rPr>
          <w:color w:val="507C82"/>
        </w:rPr>
        <w:t>[Response]</w:t>
      </w:r>
    </w:p>
    <w:p>
      <w:pPr>
        <w:pStyle w:val="Heading1"/>
      </w:pPr>
      <w:r>
        <w:t>Services and shutdowns</w:t>
      </w:r>
    </w:p>
    <w:p>
      <w:pPr>
        <w:pStyle w:val="Field"/>
      </w:pPr>
      <w:r>
        <w:rPr>
          <w:b/>
        </w:rPr>
        <w:t xml:space="preserve">Critical electrical supplies: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Critical water / heating / cooling: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Fire alarm / security systems: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IT / data / communications: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Minimum shutdown notice and approval route: </w:t>
      </w:r>
      <w:r>
        <w:rPr>
          <w:color w:val="507C82"/>
        </w:rPr>
        <w:t>[Response]</w:t>
      </w:r>
    </w:p>
    <w:p>
      <w:pPr>
        <w:pStyle w:val="Heading1"/>
      </w:pPr>
      <w:r>
        <w:t>Fire and emergencies</w:t>
      </w:r>
    </w:p>
    <w:p>
      <w:pPr>
        <w:pStyle w:val="Field"/>
      </w:pPr>
      <w:r>
        <w:rPr>
          <w:b/>
        </w:rPr>
        <w:t xml:space="preserve">Assembly points: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Alarm arrangements: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Fire warden / emergency contacts: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Impairment / isolation permit process: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Temporary escape-route changes: </w:t>
      </w:r>
      <w:r>
        <w:rPr>
          <w:color w:val="507C82"/>
        </w:rPr>
        <w:t>[Response]</w:t>
      </w:r>
    </w:p>
    <w:p>
      <w:pPr>
        <w:pStyle w:val="Heading1"/>
      </w:pPr>
      <w:r>
        <w:t>Security and safeguarding</w:t>
      </w:r>
    </w:p>
    <w:p>
      <w:pPr>
        <w:pStyle w:val="Field"/>
      </w:pPr>
      <w:r>
        <w:rPr>
          <w:b/>
        </w:rPr>
        <w:t xml:space="preserve">Pass / ID requirements: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Restricted / secure areas: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Escort requirements: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Safeguarding / DBS or similar controls if applicable: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Photography / confidentiality restrictions: </w:t>
      </w:r>
      <w:r>
        <w:rPr>
          <w:color w:val="507C82"/>
        </w:rPr>
        <w:t>[Response]</w:t>
      </w:r>
    </w:p>
    <w:p>
      <w:pPr>
        <w:pStyle w:val="Heading1"/>
      </w:pPr>
      <w:r>
        <w:t>Housekeeping and waste</w:t>
      </w:r>
    </w:p>
    <w:p>
      <w:pPr>
        <w:pStyle w:val="Field"/>
      </w:pPr>
      <w:r>
        <w:rPr>
          <w:b/>
        </w:rPr>
        <w:t xml:space="preserve">Waste routes / times: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Skip / container restrictions: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Cleaning standard before reopening: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Storage limitations: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Pest / hygiene controls if relevant: </w:t>
      </w:r>
      <w:r>
        <w:rPr>
          <w:color w:val="507C82"/>
        </w:rPr>
        <w:t>[Response]</w:t>
      </w:r>
    </w:p>
    <w:p>
      <w:pPr>
        <w:pStyle w:val="Heading1"/>
      </w:pPr>
      <w:r>
        <w:t>Communication</w:t>
      </w:r>
    </w:p>
    <w:p>
      <w:pPr>
        <w:pStyle w:val="Field"/>
      </w:pPr>
      <w:r>
        <w:rPr>
          <w:b/>
        </w:rPr>
        <w:t xml:space="preserve">Daily contact: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Who can approve disruptive work: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Who must receive advance notices: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Out-of-hours escalation contact: </w:t>
      </w:r>
      <w:r>
        <w:rPr>
          <w:color w:val="507C82"/>
        </w:rPr>
        <w:t>[Response]</w:t>
      </w:r>
    </w:p>
    <w:p>
      <w:pPr>
        <w:pStyle w:val="Field"/>
      </w:pPr>
      <w:r>
        <w:rPr>
          <w:b/>
        </w:rPr>
        <w:t xml:space="preserve">Preferred communication method: </w:t>
      </w:r>
      <w:r>
        <w:rPr>
          <w:color w:val="507C82"/>
        </w:rPr>
        <w:t>[Response]</w:t>
      </w:r>
    </w:p>
    <w:p>
      <w:pPr>
        <w:pStyle w:val="Heading1"/>
      </w:pPr>
      <w:r>
        <w:t>Constraints requiring a formal method / approval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rPr>
          <w:tblHeader w:val="true"/>
        </w:trPr>
        <w:tc>
          <w:tcPr>
            <w:tcW w:type="dxa" w:w="3312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Constraint / activity</w:t>
            </w:r>
          </w:p>
        </w:tc>
        <w:tc>
          <w:tcPr>
            <w:tcW w:type="dxa" w:w="3744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Required control / approval</w:t>
            </w:r>
          </w:p>
        </w:tc>
        <w:tc>
          <w:tcPr>
            <w:tcW w:type="dxa" w:w="129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Notice period</w:t>
            </w:r>
          </w:p>
        </w:tc>
        <w:tc>
          <w:tcPr>
            <w:tcW w:type="dxa" w:w="172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Approver / contact</w:t>
            </w:r>
          </w:p>
        </w:tc>
      </w:tr>
      <w:tr>
        <w:tc>
          <w:tcPr>
            <w:tcW w:type="dxa" w:w="331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7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3312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3744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72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