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Short-Form PCI Template — Minor Works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For small, straightforward projects where a full-length PCI would be disproportionate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p>
      <w:r>
        <w:t>Use this template only where the scale, complexity and risk profile justify a short-form PCI. The duty to provide relevant pre-construction information does not disappear because the project is small.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Location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Client contact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Principal Designer / designer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Anticipated work dates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Revision / date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p>
      <w:pPr>
        <w:pStyle w:val="Heading1"/>
      </w:pPr>
      <w:r>
        <w:t>1. The work</w:t>
      </w:r>
    </w:p>
    <w:p>
      <w:pPr>
        <w:pStyle w:val="Field"/>
      </w:pPr>
      <w:r>
        <w:rPr>
          <w:b/>
        </w:rPr>
        <w:t xml:space="preserve">Brief scope: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Areas affected: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Areas remaining occupied: </w:t>
      </w:r>
      <w:r>
        <w:rPr>
          <w:color w:val="507C82"/>
        </w:rPr>
        <w:t>[Complete for this project]</w:t>
      </w:r>
    </w:p>
    <w:p>
      <w:pPr>
        <w:pStyle w:val="Heading1"/>
      </w:pPr>
      <w:r>
        <w:t>2. Access and site arrangements</w:t>
      </w:r>
    </w:p>
    <w:p>
      <w:pPr>
        <w:pStyle w:val="Field"/>
      </w:pPr>
      <w:r>
        <w:rPr>
          <w:b/>
        </w:rPr>
        <w:t xml:space="preserve">Access / parking / deliveries: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Working hours: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Security / keys / passes: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Welfare arrangements: </w:t>
      </w:r>
      <w:r>
        <w:rPr>
          <w:color w:val="507C82"/>
        </w:rPr>
        <w:t>[Complete for this project]</w:t>
      </w:r>
    </w:p>
    <w:p>
      <w:pPr>
        <w:pStyle w:val="Heading1"/>
      </w:pPr>
      <w:r>
        <w:t>3. Existing building information</w:t>
      </w:r>
    </w:p>
    <w:p>
      <w:pPr>
        <w:pStyle w:val="Field"/>
      </w:pPr>
      <w:r>
        <w:rPr>
          <w:b/>
        </w:rPr>
        <w:t xml:space="preserve">Asbestos information: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Known services / isolations: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Known structural / fabric concerns: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Fire / emergency arrangements: </w:t>
      </w:r>
      <w:r>
        <w:rPr>
          <w:color w:val="507C82"/>
        </w:rPr>
        <w:t>[Complete for this project]</w:t>
      </w:r>
    </w:p>
    <w:p>
      <w:pPr>
        <w:pStyle w:val="Heading1"/>
      </w:pPr>
      <w:r>
        <w:t>4. Significant project-specific risks</w:t>
      </w:r>
    </w:p>
    <w:p>
      <w:pPr>
        <w:pStyle w:val="Field"/>
      </w:pPr>
      <w:r>
        <w:rPr>
          <w:b/>
        </w:rPr>
        <w:t xml:space="preserve">Identify only unusual, non-obvious or particularly important risks: </w:t>
      </w:r>
      <w:r>
        <w:rPr>
          <w:color w:val="507C82"/>
        </w:rPr>
        <w:t>[Complete for this project]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rPr>
          <w:tblHeader w:val="true"/>
        </w:trPr>
        <w:tc>
          <w:tcPr>
            <w:tcW w:type="dxa" w:w="345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Significant risk / constraint</w:t>
            </w:r>
          </w:p>
        </w:tc>
        <w:tc>
          <w:tcPr>
            <w:tcW w:type="dxa" w:w="504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Relevant information / required action</w:t>
            </w:r>
          </w:p>
        </w:tc>
        <w:tc>
          <w:tcPr>
            <w:tcW w:type="dxa" w:w="158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Owner / action</w:t>
            </w:r>
          </w:p>
        </w:tc>
      </w:tr>
      <w:tr>
        <w:tc>
          <w:tcPr>
            <w:tcW w:type="dxa" w:w="34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50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45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504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58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1"/>
      </w:pPr>
      <w:r>
        <w:t>5. Operational constraints</w:t>
      </w:r>
    </w:p>
    <w:p>
      <w:pPr>
        <w:pStyle w:val="Field"/>
      </w:pPr>
      <w:r>
        <w:rPr>
          <w:b/>
        </w:rPr>
        <w:t xml:space="preserve">Noise / dust / public interfaces: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Shutdowns / permits / notice periods: </w:t>
      </w:r>
      <w:r>
        <w:rPr>
          <w:color w:val="507C82"/>
        </w:rPr>
        <w:t>[Complete for this project]</w:t>
      </w:r>
    </w:p>
    <w:p>
      <w:pPr>
        <w:pStyle w:val="Heading1"/>
      </w:pPr>
      <w:r>
        <w:t>6. Information still required</w:t>
      </w:r>
    </w:p>
    <w:p>
      <w:pPr>
        <w:pStyle w:val="Field"/>
      </w:pPr>
      <w:r>
        <w:rPr>
          <w:b/>
        </w:rPr>
        <w:t xml:space="preserve">Surveys, records or decisions outstanding: </w:t>
      </w:r>
      <w:r>
        <w:rPr>
          <w:color w:val="507C82"/>
        </w:rPr>
        <w:t>[Complete for this project]</w:t>
      </w:r>
    </w:p>
    <w:p>
      <w:pPr>
        <w:pStyle w:val="Heading1"/>
      </w:pPr>
      <w:r>
        <w:t>7. Documents issued</w:t>
      </w:r>
    </w:p>
    <w:p>
      <w:pPr>
        <w:pStyle w:val="Field"/>
      </w:pPr>
      <w:r>
        <w:rPr>
          <w:b/>
        </w:rPr>
        <w:t xml:space="preserve">Drawings, surveys, photographs, specification or other supporting information: </w:t>
      </w:r>
      <w:r>
        <w:rPr>
          <w:color w:val="507C82"/>
        </w:rPr>
        <w:t>[Complete for this project]</w:t>
      </w:r>
    </w:p>
    <w:p>
      <w:pPr>
        <w:pStyle w:val="Heading1"/>
      </w:pPr>
      <w:r>
        <w:t>Issue check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Information is specific to this job.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Known asbestos / service information has been addressed.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Operational restrictions are clear.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Outstanding information is visible rather than hidden in assumptions.</w:t>
      </w:r>
    </w:p>
    <w:p>
      <w:pPr>
        <w:pStyle w:val="Field"/>
        <w:ind w:left="72"/>
      </w:pPr>
      <w:r>
        <w:rPr>
          <w:rFonts w:ascii="Arial" w:hAnsi="Arial"/>
        </w:rPr>
        <w:t xml:space="preserve">☐ </w:t>
      </w:r>
      <w:r>
        <w:t>Supporting information is attached or clearly referenced.</w:t>
      </w: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