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pBdr>
          <w:bottom w:val="single" w:sz="8" w:space="5" w:color="507C82"/>
        </w:pBdr>
      </w:pPr>
      <w:r>
        <w:t>PCI Master Template — Blank Full Version</w:t>
      </w:r>
    </w:p>
    <w:p>
      <w:pPr>
        <w:spacing w:after="160"/>
      </w:pPr>
      <w:r>
        <w:rPr>
          <w:rFonts w:ascii="Calibri" w:hAnsi="Calibri"/>
          <w:b/>
          <w:color w:val="507C82"/>
          <w:sz w:val="22"/>
        </w:rPr>
        <w:t>Comprehensive structure for project-specific PCI</w:t>
      </w:r>
    </w:p>
    <w:p>
      <w:pPr>
        <w:pStyle w:val="Guidance"/>
      </w:pPr>
      <w:r>
        <w:t>Companion working resource to The Pre-Construction Information Workbook. Adapt this template to the scale, complexity and risk profile of the project. Delete guidance text before formal issue.</w:t>
      </w:r>
    </w:p>
    <w:p>
      <w:pPr>
        <w:pStyle w:val="Heading1"/>
      </w:pPr>
      <w:r>
        <w:t>Document control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Project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Site / building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Client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Principal Designer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Prepared by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Revision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Issue date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Status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</w:tbl>
    <w:p>
      <w:pPr>
        <w:spacing w:after="0"/>
      </w:pPr>
    </w:p>
    <w:p>
      <w:pPr>
        <w:pStyle w:val="Heading1"/>
      </w:pPr>
      <w:r>
        <w:t>1. Purpose, status and scope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Project description: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Scope of works: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Purpose of this PCI issue: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Key exclusions / boundaries: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2. Project team and communication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Client and project contacts: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Principal Designer: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Designers / consultants: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Known Principal Contractor / contractors: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Communication arrangements: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3. Site and building context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Existing use and occupancy: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Age / construction / heritage status: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Adjacent uses / public interfaces: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Areas affected / retained in use: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4. Access, deliveries and logistics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Vehicle and pedestrian access: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Deliveries / unloading: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Parking: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Storage / compounds: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Cranes / lifting / oversailing issues: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5. Security and safeguarding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Access control / passes: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Restricted areas: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Keys / cards / alarm codes: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Safeguarding / vulnerable users: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Photography / information restrictions: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6. Working hours and operational constraints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Permitted hours: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Noise / vibration restrictions: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Dust / odour restrictions: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Events / exams / critical operations: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Communication / notice periods: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7. Welfare and temporary facilities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Welfare expectations: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Facilities available: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Temporary welfare location: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Temporary water / power: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8. Emergency and fire arrangements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Emergency contacts: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Fire alarm / evacuation: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Assembly point: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Maintaining escape routes: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Temporary impairment / isolation controls: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9. Permits and Client controls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Hot works: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Electrical / mechanical isolation: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Confined spaces: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Roof access / work at height: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Excavation / penetration: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Other site-specific authorisations: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10. Existing information and surveys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Drawings / records: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Condition information: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Survey limitations: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Further surveys needed: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11. Asbestos and hazardous materials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Asbestos information: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Survey coverage / limitations: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Lead / chemicals / contamination: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Other hazardous materials: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12. Existing services and isolations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Known services: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Critical services: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Service records / limitations: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Isolation process / authorised persons: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13. Structure, fabric and stability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Structural form: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Known defects / fragile elements: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Load limits: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Temporary works / stability issues: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14. Ground and environmental conditions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Ground information: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Buried services: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Contamination / archaeology: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Trees / ecology / drainage: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15. Significant project and design risks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Unusual or significant risks: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Information already available: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Design measures already taken: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Further actions: </w:t>
      </w:r>
      <w:r>
        <w:rPr>
          <w:color w:val="507C82"/>
        </w:rPr>
        <w:t>[Insert project-specific information or state Not Applicable — reason.]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73"/>
        <w:gridCol w:w="2473"/>
        <w:gridCol w:w="2473"/>
        <w:gridCol w:w="2473"/>
      </w:tblGrid>
      <w:tr>
        <w:trPr>
          <w:tblHeader w:val="true"/>
        </w:trPr>
        <w:tc>
          <w:tcPr>
            <w:tcW w:type="dxa" w:w="2880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Risk / issue</w:t>
            </w:r>
          </w:p>
        </w:tc>
        <w:tc>
          <w:tcPr>
            <w:tcW w:type="dxa" w:w="2736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Why significant</w:t>
            </w:r>
          </w:p>
        </w:tc>
        <w:tc>
          <w:tcPr>
            <w:tcW w:type="dxa" w:w="2880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Information / design response</w:t>
            </w:r>
          </w:p>
        </w:tc>
        <w:tc>
          <w:tcPr>
            <w:tcW w:type="dxa" w:w="1584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Action / owner</w:t>
            </w:r>
          </w:p>
        </w:tc>
      </w:tr>
      <w:tr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73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5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73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5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73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5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73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5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73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5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73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5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pStyle w:val="Heading1"/>
      </w:pPr>
      <w:r>
        <w:t>16. Sequencing, phasing and interfaces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Required phasing: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Client operations: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Other contractors / projects: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Possessions / shutdown windows: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17. Contractor design and temporary works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Contractor design portions: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Temporary works expected: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Design constraints / approvals: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18. Information gaps and assumptions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Unknown information: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Actions to close gaps: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Owners and dates: </w:t>
      </w:r>
      <w:r>
        <w:rPr>
          <w:color w:val="507C82"/>
        </w:rPr>
        <w:t>[Insert project-specific information or state Not Applicable — reason.]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9"/>
        <w:gridCol w:w="1979"/>
        <w:gridCol w:w="1979"/>
        <w:gridCol w:w="1979"/>
        <w:gridCol w:w="1979"/>
      </w:tblGrid>
      <w:tr>
        <w:trPr>
          <w:tblHeader w:val="true"/>
        </w:trPr>
        <w:tc>
          <w:tcPr>
            <w:tcW w:type="dxa" w:w="3024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Gap / uncertainty</w:t>
            </w:r>
          </w:p>
        </w:tc>
        <w:tc>
          <w:tcPr>
            <w:tcW w:type="dxa" w:w="2304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Impact</w:t>
            </w:r>
          </w:p>
        </w:tc>
        <w:tc>
          <w:tcPr>
            <w:tcW w:type="dxa" w:w="2304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1296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1152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By when</w:t>
            </w:r>
          </w:p>
        </w:tc>
      </w:tr>
      <w:tr>
        <w:tc>
          <w:tcPr>
            <w:tcW w:type="dxa" w:w="302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1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302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1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302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1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302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1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302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1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302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1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pStyle w:val="Heading1"/>
      </w:pPr>
      <w:r>
        <w:t>19. H&amp;S File and handover information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File format / system: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Asset / O&amp;M requirements: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Residual risk information: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Information needed for future maintenance: </w:t>
      </w:r>
      <w:r>
        <w:rPr>
          <w:color w:val="507C82"/>
        </w:rPr>
        <w:t>[Insert project-specific information or state Not Applicable — reason.]</w:t>
      </w:r>
    </w:p>
    <w:p>
      <w:pPr>
        <w:pStyle w:val="Heading1"/>
      </w:pPr>
      <w:r>
        <w:t>20. Supporting documents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Document and drawing register: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Referenced surveys: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Photographs / site plans: </w:t>
      </w:r>
      <w:r>
        <w:rPr>
          <w:color w:val="507C82"/>
        </w:rPr>
        <w:t>[Insert project-specific information or state Not Applicable — reason.]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73"/>
        <w:gridCol w:w="2473"/>
        <w:gridCol w:w="2473"/>
        <w:gridCol w:w="2473"/>
      </w:tblGrid>
      <w:tr>
        <w:trPr>
          <w:tblHeader w:val="true"/>
        </w:trPr>
        <w:tc>
          <w:tcPr>
            <w:tcW w:type="dxa" w:w="1152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Ref</w:t>
            </w:r>
          </w:p>
        </w:tc>
        <w:tc>
          <w:tcPr>
            <w:tcW w:type="dxa" w:w="4896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Document / drawing</w:t>
            </w:r>
          </w:p>
        </w:tc>
        <w:tc>
          <w:tcPr>
            <w:tcW w:type="dxa" w:w="1728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Revision / date</w:t>
            </w:r>
          </w:p>
        </w:tc>
        <w:tc>
          <w:tcPr>
            <w:tcW w:type="dxa" w:w="2304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Notes</w:t>
            </w:r>
          </w:p>
        </w:tc>
      </w:tr>
      <w:tr>
        <w:tc>
          <w:tcPr>
            <w:tcW w:type="dxa" w:w="11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8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1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8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1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8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1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8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1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8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1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8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1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8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115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48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30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pStyle w:val="Heading1"/>
      </w:pPr>
      <w:r>
        <w:t>21. Review and approval</w:t>
      </w:r>
    </w:p>
    <w:p>
      <w:pPr>
        <w:pStyle w:val="Guidance"/>
      </w:pPr>
      <w:r>
        <w:t>Use only the information relevant to this project. Delete this guidance and any irrelevant prompts before issue.</w:t>
      </w:r>
    </w:p>
    <w:p>
      <w:pPr>
        <w:pStyle w:val="Field"/>
      </w:pPr>
      <w:r>
        <w:rPr>
          <w:b/>
        </w:rPr>
        <w:t xml:space="preserve">Prepared / reviewed / approved by: </w:t>
      </w:r>
      <w:r>
        <w:rPr>
          <w:color w:val="507C82"/>
        </w:rPr>
        <w:t>[Insert project-specific information or state Not Applicable — reason.]</w:t>
      </w:r>
    </w:p>
    <w:p>
      <w:pPr>
        <w:pStyle w:val="Field"/>
      </w:pPr>
      <w:r>
        <w:rPr>
          <w:b/>
        </w:rPr>
        <w:t xml:space="preserve">Revision trigger / next review: </w:t>
      </w:r>
      <w:r>
        <w:rPr>
          <w:color w:val="507C82"/>
        </w:rPr>
        <w:t>[Insert project-specific information or state Not Applicable — reason.]</w:t>
      </w:r>
    </w:p>
    <w:sectPr w:rsidR="00FC693F" w:rsidRPr="0006063C" w:rsidSect="00034616">
      <w:footerReference w:type="default" r:id="rId9"/>
      <w:pgSz w:w="11909" w:h="16834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F696E"/>
        <w:sz w:val="15"/>
      </w:rPr>
      <w:t>PCI Workbook reader resource  |  Editable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4" w:lineRule="auto"/>
    </w:pPr>
    <w:rPr>
      <w:rFonts w:ascii="Aptos" w:hAnsi="Aptos"/>
      <w:color w:val="2D373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27485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507C82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7485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7485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uidance">
    <w:name w:val="Guidance"/>
    <w:pPr>
      <w:spacing w:after="100"/>
    </w:pPr>
    <w:rPr>
      <w:rFonts w:ascii="Aptos" w:hAnsi="Aptos"/>
      <w:i/>
      <w:color w:val="5F696E"/>
      <w:sz w:val="18"/>
    </w:rPr>
  </w:style>
  <w:style w:type="paragraph" w:customStyle="1" w:styleId="Field">
    <w:name w:val="Field"/>
    <w:pPr>
      <w:spacing w:after="80"/>
    </w:pPr>
    <w:rPr>
      <w:rFonts w:ascii="Aptos" w:hAnsi="Aptos"/>
      <w:color w:val="2D373C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