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08. Handover and Operational Readiness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Confirm that the building, information and people are ready before responsibility passes to the client.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HANDOVER PLANNING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Begin the handover review several weeks before completion.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 live action plan rather than waiting for the final meeting.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HANDOVER PLANNING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target practical-completion, handover and occupation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contractual completion from the date the client can actually use the facility.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HANDOVER PLANNING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Identify the people who must approve or contribute to handover.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contract administrator, designers, principal designer, contractor, facilities, IT, security, cleaning, users and statutory bodies.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HANDOVER PLANNING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Create a handover deliverables schedule.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physical, documentary, testing, training, commercial and client-readiness requirements with owners and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HANDOVER PLANNING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Define any phased, sectional or partial handover.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boundaries, shared services, responsibilities, access, insurance and remaining contractor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work is complete enough for the contractual completion assessment.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certifier must apply the actual contract; the client checklist supports but does not replace that judgement.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Inspect all rooms, areas, roofs, externals and plant spaces.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less visible areas, access routes, ceilings, service cupboards and interfaces with existing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defects, incomplete work and outstanding making good.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Give each item a location, description, owner, priority and target date. Avoid vague snagging notes.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cleaning and removal of waste, protection and temporary works.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builders clean, specialist cleaning, labels, dust, skips, temporary signage, compounds and redundant services.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doors, windows, finishes, fittings and equipment operate correctly.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Test representative and critical items rather than relying only on visual inspection.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B6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access, keys, locks and security devices.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key schedules, master keys, access cards, codes, alarm zones and responsibility for programming.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B7  |  PHYSICAL COMPLETION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external works, drainage and weather protection are complete.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temporary or seasonal items, gutters, outlets, falls, seals, landscaping and safe routes.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all systems have been tested and commissioned.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the approved procedure, responsible specialist, results, outstanding failures and retest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Witness critical demonstrations and performance tests.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fire alarms, emergency lighting, ventilation, heating, controls, lifts, security, drainage and specialist systems as relevant.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balancing, set points and control strategies.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final settings and ensure they match the intended operating pattern rather than temporary construction conditions.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integrated systems operate together.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Test interfaces such as fire alarm shutdowns, access control, smoke control, BMS, lifts, security and existing systems.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seasonal commissioning still required.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heating, cooling or environmental tests that cannot be completed at handover and set dates and responsibility.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TESTING AND COMMISSIONING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meter readings, utilities and permanent connections.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readings, account transfers, tariffs, utility approvals and any temporary supplies to be removed.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the Building Control completion evidence required for occupation.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the actual approval route and any conditions, notices or outstanding evidence.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planning, listed-building and other approval close-out evidence.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Discharge relevant conditions and retain approved drawings, notices and correspondence.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fire-safety information and update the responsible person.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fire strategy, cause-and-effect, compartmentation, fire stopping, doors, alarms, evacuation and maintenance information.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electrical, gas, lift, pressure-system and specialist certificates.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certificates are complete, signed, relevant to the installed system and stored for future access.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the health and safety file.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it contains relevant, usable information for future maintenance, cleaning, alteration and demolition.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D6  |  STATUTORY AND SAFETY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Update client risk assessments, emergency plans and permits.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client’s operational documents must reflect the new layout, systems, hazards and responsibilities before use.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complete operation and maintenance manuals.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structure, accuracy, searchable format, product data, maintenance instructions, contacts and project-specific information.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as-built drawings and schematics.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Confirm final routes, sizes, locations, controls, isolation points, access zones and changes are shown.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asset registers and equipment data.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manufacturer, model, serial number, location, warranty, maintenance interval, replacement parts and criticality.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commissioning, test and inspection records.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Link results to the relevant asset or system and record outstanding actions.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E5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warranties, guarantees and collateral warranties.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start date, duration, coverage, exclusions, registration, servicing conditions, contacts and claim route.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E6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Receive spare parts, tools, consumables and attic stock.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quantity, location, storage requirements and the client custodian.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E7  |  O&amp;M AND ASSET INFORMATION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digital files are correctly named, accessible and backed up.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 controlled folder structure and ensure the client can open proprietary formats.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training for facilities and maintenance staff.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Cover normal operation, isolation, reset, alarms, maintenance, fault response and emergency procedures.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training for users, security, cleaning and IT teams.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Tailor sessions to each group’s responsibilities and record attendance.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Provide simple building-user guides.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plain language for everyday controls, comfort, security, reporting faults and energy-efficient operation.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demonstrations or provide repeatable training material.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Video, slides and written guides help when staff change or cannot attend the original session.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maintenance and service contracts are in place.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Schedule statutory inspection, servicing, filter changes, controls support and warranty-required attendance from handover.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F6  |  TRAINING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emergency and out-of-hours contacts.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List contractor, specialist, utility and client escalation contacts and the limits of each response obligation.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furniture, equipment, IT and AV are installed or planned.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dependencies, testing, interfaces and any area that cannot yet operate as intended.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cleaning, waste, security and access-control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Ensure contracts, staffing, routes, bins, alarms, cards and procedures are ready before users enter.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room data, signage, booking and occupancy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room names, numbers, capacity, wayfinding, emergency signs and operational systems.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decant, move and return-to-use plans.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Plan staff, records, equipment, stock, communication and support during occupation.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insurance and ownership responsibilities change at the correct point.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contract, policy and partial-possession implications before accepting control.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G6  |  CLIENT READINESS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client has resources to manage outstanding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Plan escorts, permits, access, disruption and verification of work during the defects period.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H1  |  COMMERCIAL AND CONTRACT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practical-completion assessment and certificate route.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who certifies, the date, any sections and the contract consequences.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H2  |  COMMERCIAL AND CONTRACT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retention, payment and insurance adjustments.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Follow the contract rather than releasing money or changing cover automatically.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H3  |  COMMERCIAL AND CONTRACT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the outstanding-work and defects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minor defects, incomplete work, seasonal items and work that prevents occupation.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H4  |  COMMERCIAL AND CONTRACT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outstanding instructions, claims and final-account actions.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Keep commercial matters visible after occupation and assign owners and target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I1  |  AFTERCARE AND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defects-reporting and emergency response arrangements.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one controlled route and explain how users should report safety, service and routine issues.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I2  |  AFTERCARE AND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Plan early aftercare and post-occupation reviews.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dates shortly after occupation, seasonally and before the defects period expires.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I3  |  AFTERCARE AND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List every condition applying to handover or occupation.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Name owner, due date, consequence and whether the matter prevents use of any area or system.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I4  |  AFTERCARE AND DECISION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the formal handover decision.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Approved, Approved subject to actions or Not approved, with the responsible authority and evidence.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The completed area can be entered, secured, operated, maintained and used safely from day one, with any residual items explicitly controlled.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08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Handover and Operational Readiness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 Handover and Operational Readiness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