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160" w:type="dxa"/>
              <w:start w:w="180" w:type="dxa"/>
              <w:bottom w:w="150" w:type="dxa"/>
              <w:end w:w="18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34"/>
              </w:rPr>
              <w:t>04. Pre-Tender Issue Expanded Checklist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FFFFFF"/>
                <w:sz w:val="19"/>
              </w:rPr>
              <w:t>Make the tender pack complete, controlled and capable of producing comparable returns.</w:t>
            </w:r>
          </w:p>
        </w:tc>
      </w:tr>
    </w:tbl>
    <w:p>
      <w:pPr>
        <w:keepNext w:val="0"/>
        <w:keepLines w:val="0"/>
        <w:spacing w:before="14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1"/>
        </w:rPr>
        <w:t>PROJECT DETAILS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title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controlled project title used on approvals, appointments and contract documents.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reference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Use the organisation’s project number or another unique reference that will remain stable throughout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Client / organisation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legal or operational client organisation responsible for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Site / building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Identify the building, site, floor, room or package clearly enough for another reviewer to understand the project boundary.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Prepared by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Name the person coordinating this review. Technical or legal answers should still be confirmed by the appropriately appointed adviser.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Review date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date of this review. Update it when the checklist is formally revisited.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</w:tbl>
    <w:p>
      <w:pPr>
        <w:keepNext w:val="0"/>
        <w:keepLines w:val="0"/>
        <w:spacing w:before="10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7"/>
        </w:rPr>
        <w:t xml:space="preserve">Document version: </w:t>
      </w:r>
      <w:r>
        <w:rPr>
          <w:rFonts w:ascii="Arial" w:hAnsi="Arial" w:eastAsia="Arial" w:cs="Arial"/>
          <w:b w:val="0"/>
          <w:i w:val="0"/>
          <w:color w:val="666666"/>
          <w:sz w:val="17"/>
        </w:rPr>
        <w:t>1.0  |  22 July 2026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9"/>
              </w:rPr>
              <w:t>HOW TO USE THIS CHECKLIST</w:t>
            </w:r>
          </w:p>
          <w:p>
            <w:pPr>
              <w:keepNext w:val="0"/>
              <w:keepLines w:val="0"/>
              <w:spacing w:before="0" w:after="60" w:line="252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Open the file early and keep it live. Select a status for every line, record the evidence or decision, and give every action an owner and due date. Use N/A only where the matter genuinely does not apply and explain why. A checklist supports client governance; it does not replace project-specific professional, legal, technical, safety or procurement advice.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/>
                <w:i w:val="0"/>
                <w:color w:val="1F4E78"/>
                <w:sz w:val="16"/>
              </w:rPr>
              <w:t>Status:  [ ] Not reviewed   [ ] Complete   [ ] Action required   [ ] Risk accepted   [ ] Not applicable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3"/>
        </w:rPr>
        <w:t>EXPANDED WORKING CHECKLIST</w:t>
      </w:r>
    </w:p>
    <w:p>
      <w:pPr>
        <w:keepNext/>
        <w:keepLines w:val="0"/>
        <w:spacing w:before="0" w:after="120" w:line="240" w:lineRule="auto"/>
      </w:pPr>
      <w:r>
        <w:rPr>
          <w:rFonts w:ascii="Arial" w:hAnsi="Arial" w:eastAsia="Arial" w:cs="Arial"/>
          <w:b w:val="0"/>
          <w:i/>
          <w:color w:val="666666"/>
          <w:sz w:val="17"/>
        </w:rPr>
        <w:t>Complete each item with the project team. Attach or identify supporting evidence where appropriate.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A1  |  GOVERNANCE AND TIMETABLE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authority and funding to begin the tender process.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the approver, authorised budget, anticipated contract value and any funding or committee conditions.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A2  |  GOVERNANCE AND TIMETABLE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who may issue documents, answer queries, approve addenda and open returns.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Create a clear route so informal answers or uncontrolled documents do not undermine the tender.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A3  |  GOVERNANCE AND TIMETABLE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Set the complete tender timetable.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design freeze, issue, site visit, query deadline, addenda, return, opening, evaluation, clarification, approval, award and mobilisation.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A4  |  GOVERNANCE AND TIMETABLE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Allow tenderers sufficient time to understand and price the work.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Consider project complexity, holidays, site visits, supply-chain quotations and the volume of information requested.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A5  |  GOVERNANCE AND TIMETABLE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return date, exact time and time zone.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Avoid ambiguous wording such as close of business. State the precise deadline and approved late-return procedure.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A6  |  GOVERNANCE AND TIMETABLE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Set the tender-validity period and intended award date.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the programme allows approvals and clarifications before validity expires.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B1  |  TENDER ROUTE AND LIST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procurement procedure and any statutory or framework rules.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Public and regulated clients should obtain current procurement or legal advice and follow the published process.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B2  |  TENDER ROUTE AND LIST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Approve the tender list.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how each contractor was selected and why they are suitable for the project scale, complexity, location and risk.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B3  |  TENDER ROUTE AND LIST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competence, capacity, financial standing and relevant experience proportionately.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pre-qualification information that is relevant and avoid relying only on reputation or a previous relationship.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B4  |  TENDER ROUTE AND LIST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conflicts of interest, prior involvement and confidentiality issues.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controls needed to maintain fairness and protect sensitive project information.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B5  |  TENDER ROUTE AND LIST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tenderers will receive the same controlled information.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Plan how late information, site-visit answers and shared clarifications will be issued to every bidder.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C1  |  TENDER PACK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Prepare a complete tender document register.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List each document, number, revision, status, author and issue format.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C2  |  TENDER PACK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Include a clear invitation and instructions to tender.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the project, return process, timetable, query route, validity, evaluation approach and conditions applying to the tender.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C3  |  TENDER PACK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Include the form of tender and required declarations.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Confirm signature requirements, pricing basis, validity, addenda acknowledgement, anti-collusion and conflicts declarations where relevant.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C4  |  TENDER PACK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Include the proposed contract particulars and amendments.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contract form, completion dates, damages, insurance, retention, payment, design responsibility and other project-specific particulars.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C5  |  TENDER PACK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Include coordinated drawings, specifications and schedules.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revisions, cross-references, room numbering, scope boundaries and consistency across disciplines.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C6  |  TENDER PACK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Include an appropriate pricing document.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bills, schedules, work-package breakdowns or a return schedule that exposes major allowances, preliminaries and omissions.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C7  |  TENDER PACK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Include programme and phasing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fixed dates, restricted periods, milestones, shutdown windows, sectional completion and client occupation needs.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C8  |  TENDER PACK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Include pre-construction information.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Provide relevant site, building, survey, hazard, operational and management information, including known limitations.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C9  |  TENDER PACK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Include site logistics and operational constraints.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Describe access, parking, deliveries, compounds, welfare, work hours, security, safeguarding, noise, dust, vibration and occupied areas.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C10  |  TENDER PACK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Include required warranties, bonds, guarantees and insurance provisions.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forms, beneficiaries, limits and delivery dates so tenderers can price and arrange them.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D1  |  SCOPE AND PRICING CLARITY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full scope is described.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demolition, temporary works, protection, making good, testing, commissioning, training, manuals, as-builts and defects obligations.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D2  |  SCOPE AND PRICING CLARITY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work by others and client-supplied items.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interfaces, dates, access, storage, testing and who carries delay or coordination risk.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D3  |  SCOPE AND PRICING CLARITY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List provisional sums, prime-cost allowances and contingencies clearly.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Explain what each allowance covers, how it will be adjusted and whether attendance, overheads and profit apply.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D4  |  SCOPE AND PRICING CLARITY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State assumptions for incomplete or uncertain information.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Give all tenderers the same pricing basis and identify responsibility for later confirmation.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D5  |  SCOPE AND PRICING CLARITY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contractor-designed portions and performance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design criteria, information to be returned, review process, professional responsibility and programme.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D6  |  SCOPE AND PRICING CLARITY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permitted alternatives and substitutions.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Require the compliant base tender first and a separate statement of cost, performance, programme and warranty effects for any alternative.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D7  |  SCOPE AND PRICING CLARITY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Require exclusions, qualifications and departures to be scheduled.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Do not allow material caveats to remain hidden in covering letters or unstructured notes.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D8  |  SCOPE AND PRICING CLARITY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tax, inflation, fluctuation and currency assumptions.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VAT treatment, price basis date and whether prices are fixed or subject to contractual adjustment.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E1  |  SITE AND RISK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Provide asbestos, hazardous-material and existing-condition information.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survey limitations and areas not accessed so contractors can plan queries and allowances.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E2  |  SITE AND RISK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Provide known service and isolation information.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drawings, capacities, live-system constraints, shutdown approvals and emergency arrangements.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E3  |  SITE AND RISK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Provide ground, drainage, structural and utility information where relevant.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Issue reports with limitations and clarify reliance or contractor verification requirements.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E4  |  SITE AND RISK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Describe occupied-building and business-continuity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segregation, temporary routes, user protection, permitted shutdowns, communications and restricted activities.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E5  |  SITE AND RISK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Describe environmental, heritage and neighbour constraints.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listed fabric, archaeology, ecology, noise, dust, waste, working-hour limits and protection requirements.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E6  |  SITE AND RISK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State permits, inductions and client rules.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access-control, safeguarding, hot-work, isolations, roof access, confined spaces and other client-controlled systems.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F1  |  REQUIRED TENDER RETURN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Require a signed tender form and complete pricing schedule.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mandatory documents and whether omission creates non-compliance.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F2  |  REQUIRED TENDER RETURN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Require a detailed price breakdown and preliminaries.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Ask for enough detail to compare scope, allowances and likely variation exposure without demanding unused information.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F3  |  REQUIRED TENDER RETURN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Require a realistic programme.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programme should include mobilisation, procurement, phases, client constraints, testing, commissioning and usable handover.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F4  |  REQUIRED TENDER RETURN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Require key personnel and supply-chain information.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proposed project manager, site manager, design leads and critical subcontractors, with availability and relevant experience.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F5  |  REQUIRED TENDER RETURN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Require project-specific methodology and logistics proposals where they will be evaluated.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Ask tenderers to address the actual site and client constraints rather than submit generic policies.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F6  |  REQUIRED TENDER RETURN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Require risk, assumptions, exclusions, alternatives and clarifications schedules.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structured schedules so tenderers disclose uncertainty in a comparable format.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F7  |  REQUIRED TENDER RETURN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Require health, safety, quality and environmental information proportionately.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Only request information that assessors will review and that relates to the project risk.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F8  |  REQUIRED TENDER RETURN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file formats, naming, size and return method.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a secure portal, inbox, vault or sealed process with an audit trail and controlled access before the deadline.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G1  |  EVALUATION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evaluation criteria and weightings before issue.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Criteria should reflect what matters: price, quality, programme, resources, methodology, risk, social value or other project outcomes.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G2  |  EVALUATION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Write score descriptors and evidence expectations.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Define what poor, acceptable and excellent responses look like to improve consistency between assessors.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G3  |  EVALUATION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assessors, moderation arrangements and conflicts declarations.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Make roles clear before returns arrive and ensure each criterion has competent reviewers.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G4  |  EVALUATION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pass/fail and mandatory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which omissions or failures may make a tender non-compliant and how referral decisions will be recorded.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G5  |  EVALUATION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Prepare receipt, opening, compliance and clarification records.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Create the working schedules before the deadline rather than improvising after tenders arrive.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H1  |  FINAL ISSUE GATE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Complete technical, cost, procurement, PCI and client reviews.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each reviewer’s confirmation and unresolved actions.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H2  |  FINAL ISSUE GATE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all tender documents are final, correctly named and virus-checked.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Test the issue folder, links and access permissions exactly as a tenderer will receive them.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H3  |  FINAL ISSUE GATE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Obtain formal approval to issue.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approval should identify the controlled document register, tender list, deadline and evaluation method.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H4  |  FINAL ISSUE GATE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Retain an immutable copy of the issued tender pack.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Preserve the exact baseline against which returns, queries and later addenda will be assessed.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p>
      <w:r>
        <w:rPr>
          <w:rFonts w:ascii="Arial" w:hAnsi="Arial" w:eastAsia="Arial" w:cs="Arial"/>
          <w:sz w:val="19"/>
        </w:rPr>
        <w:br w:type="page"/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Mar>
              <w:top w:w="120" w:type="dxa"/>
              <w:start w:w="150" w:type="dxa"/>
              <w:bottom w:w="110" w:type="dxa"/>
              <w:end w:w="150" w:type="dxa"/>
            </w:tcMar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26"/>
              </w:rPr>
              <w:t>STAGE GATE DECISION</w:t>
            </w:r>
          </w:p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Gate test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The approved tender pack, timetable, tender list, return requirements and evaluation method are complete and can be issued consistently to all tenderers.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Decision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[ ] Approved to proceed    [ ] Approved with conditions    [ ] Do not proceed    [ ] Review not yet completed</w:t>
            </w:r>
          </w:p>
        </w:tc>
      </w:tr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 w:eastAsia="Arial" w:cs="Arial"/>
                <w:sz w:val="19"/>
              </w:rPr>
            </w:r>
          </w:p>
          <w:tbl>
            <w:tblPr>
              <w:tblW w:type="dxa" w:w="8742"/>
              <w:tblLayout w:type="fixed"/>
              <w:tblLook w:firstColumn="1" w:firstRow="1" w:lastColumn="0" w:lastRow="0" w:noHBand="0" w:noVBand="1" w:val="04A0"/>
            </w:tblPr>
            <w:tblGrid>
              <w:gridCol w:w="4513"/>
              <w:gridCol w:w="4513"/>
            </w:tblGrid>
            <w:tr>
              <w:tc>
                <w:tcPr>
                  <w:tcW w:type="dxa" w:w="5386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Approved by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  <w:tc>
                <w:tcPr>
                  <w:tcW w:type="dxa" w:w="3402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Date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</w:tr>
          </w:tbl>
          <w:p/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Conditions, exceptions and residual risks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666666"/>
                <w:sz w:val="16"/>
              </w:rPr>
              <w:t>Record every condition or accepted exception, together with its owner and completion date where relevant.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</w:tc>
      </w:tr>
    </w:tbl>
    <w:p>
      <w:pPr>
        <w:keepNext w:val="0"/>
        <w:keepLines w:val="0"/>
        <w:spacing w:before="160" w:after="0" w:line="240" w:lineRule="auto"/>
      </w:pPr>
      <w:r>
        <w:rPr>
          <w:rFonts w:ascii="Arial" w:hAnsi="Arial" w:eastAsia="Arial" w:cs="Arial"/>
          <w:b w:val="0"/>
          <w:i/>
          <w:color w:val="666666"/>
          <w:sz w:val="15"/>
        </w:rPr>
        <w:t>Building Project Checklists — expanded downloadable resource | Version 1.0, 22 July 2026. For client-side project governance. Confirm current legislation, contract terms, organisational procedures and project-specific professional advice.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40" w:right="1440" w:bottom="1440" w:left="144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center"/>
    </w:pPr>
    <w:r>
      <w:rPr>
        <w:rFonts w:ascii="Arial" w:hAnsi="Arial" w:eastAsia="Arial" w:cs="Arial"/>
        <w:b w:val="0"/>
        <w:i w:val="0"/>
        <w:color w:val="666666"/>
        <w:sz w:val="15"/>
      </w:rPr>
      <w:t xml:space="preserve">Expanded downloadable resource  |  Chapter 04  |  Page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of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40" w:line="240" w:lineRule="auto"/>
      <w:jc w:val="left"/>
      <w:pBdr>
        <w:bottom w:val="single" w:sz="6" w:space="2" w:color="1F4E78"/>
      </w:pBdr>
    </w:pPr>
    <w:r>
      <w:rPr>
        <w:rFonts w:ascii="Arial" w:hAnsi="Arial" w:eastAsia="Arial" w:cs="Arial"/>
        <w:b/>
        <w:i w:val="0"/>
        <w:color w:val="1F4E78"/>
        <w:sz w:val="15"/>
      </w:rPr>
      <w:t>BUILDING PROJECT CHECKLISTS</w:t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 |  Pre-Tender Issue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FFFFF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04. Pre-Tender Issue Expanded Checklist</dc:title>
  <dc:subject>Expanded client-side building project checklist</dc:subject>
  <dc:creator>Chris Wilkinson</dc:creator>
  <cp:keywords/>
  <dc:description>A4 portrait printable expanded checklist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